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19" w:rsidRPr="00CF6C49" w:rsidRDefault="002D3619" w:rsidP="002D36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D3619" w:rsidRPr="00CF6C49" w:rsidRDefault="002D3619" w:rsidP="002D3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AC01F" wp14:editId="03190389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19" w:rsidRPr="00CF6C49" w:rsidRDefault="002D3619" w:rsidP="002D3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19" w:rsidRPr="00CF6C49" w:rsidRDefault="002D3619" w:rsidP="002D36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2D3619" w:rsidRPr="00CF6C49" w:rsidRDefault="002D3619" w:rsidP="002D36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2D3619" w:rsidRPr="00CF6C49" w:rsidRDefault="002D3619" w:rsidP="002D3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2D3619" w:rsidRPr="00CF6C49" w:rsidRDefault="002D3619" w:rsidP="002D361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F6C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D3619" w:rsidRPr="00CF6C49" w:rsidRDefault="002D3619" w:rsidP="002D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60EE" wp14:editId="09F88197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2D3619" w:rsidRPr="00CF6C49" w:rsidRDefault="002D3619" w:rsidP="002D3619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4C159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ноября 2017 г.  №  800</w:t>
      </w:r>
    </w:p>
    <w:p w:rsidR="002D3619" w:rsidRPr="00CF6C49" w:rsidRDefault="002D3619" w:rsidP="002D3619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F6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2D3619" w:rsidRDefault="002D3619" w:rsidP="002D3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78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3"/>
      </w:tblGrid>
      <w:tr w:rsidR="002D3619" w:rsidRPr="006C0DBF" w:rsidTr="007147E6">
        <w:trPr>
          <w:trHeight w:val="122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19" w:rsidRPr="006C0DBF" w:rsidRDefault="002D3619" w:rsidP="00714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619" w:rsidRPr="006C0DBF" w:rsidRDefault="002D3619" w:rsidP="002D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619" w:rsidRPr="006C0DBF" w:rsidRDefault="002D3619" w:rsidP="002D3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59E" w:rsidRPr="004C159E" w:rsidRDefault="004C159E" w:rsidP="004C159E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59E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«Поддержка социально ориентированных некоммерческих организаций Чебаркульского городского округа»  </w:t>
      </w:r>
    </w:p>
    <w:p w:rsidR="004C159E" w:rsidRPr="004C159E" w:rsidRDefault="004C159E" w:rsidP="004C159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4C159E" w:rsidRPr="004C159E" w:rsidRDefault="004C159E" w:rsidP="004C159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 Федеральным законом  «Об общих принципах организации местного самоуправления в Российской Федерации», частью 1 статьи 179 Бюджетного кодекса Российской Федерации,   статьей 24 Положения 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округа, руководствуясь статьями 36 и 37 Устава муниципального образования «Чебаркульский городской округ»,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муниципальную программу </w:t>
      </w:r>
      <w:r w:rsidRPr="004C159E">
        <w:rPr>
          <w:rFonts w:ascii="Times New Roman" w:eastAsia="Calibri" w:hAnsi="Times New Roman" w:cs="Times New Roman"/>
          <w:sz w:val="28"/>
          <w:szCs w:val="28"/>
        </w:rPr>
        <w:t>«Поддержка социально ориентированных некоммерческих организаций Чебаркульского городского округа» (прилагается).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 постановления администрации Чебаркульского городского округа: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22 декабря 2016 года № 1046 «Об утверждении муниципальной программы «Поддержка социально ориентированных некоммерческих организаций Чебаркульского городского округа» на 2017 -2019 годы;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06 июня 2017 года № 400 «О внесении изменений в муниципальную программу «Поддержка социально ориентированных некоммерческих организаций Чебаркульского городского округа» на 2017 -2019 годы.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59E">
        <w:rPr>
          <w:rFonts w:ascii="Times New Roman" w:eastAsia="Calibri" w:hAnsi="Times New Roman" w:cs="Times New Roman"/>
          <w:sz w:val="28"/>
          <w:szCs w:val="28"/>
        </w:rPr>
        <w:t xml:space="preserve">3.  Отделу ИКТ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59E">
        <w:rPr>
          <w:rFonts w:ascii="Times New Roman" w:eastAsia="Calibri" w:hAnsi="Times New Roman" w:cs="Times New Roman"/>
          <w:sz w:val="28"/>
          <w:szCs w:val="28"/>
        </w:rPr>
        <w:lastRenderedPageBreak/>
        <w:t>4. Настоящее постановление вступает в силу с 01 января 2018 года.</w:t>
      </w:r>
    </w:p>
    <w:p w:rsidR="004C159E" w:rsidRPr="004C159E" w:rsidRDefault="004C159E" w:rsidP="004C1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59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4C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4C159E" w:rsidRPr="004C159E" w:rsidRDefault="004C159E" w:rsidP="004C1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59E" w:rsidRPr="004C159E" w:rsidRDefault="004C159E" w:rsidP="004C1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59E" w:rsidRPr="004C159E" w:rsidRDefault="004C159E" w:rsidP="004C1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59E" w:rsidRPr="004C159E" w:rsidRDefault="004C159E" w:rsidP="004C1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4C159E" w:rsidRPr="004C159E" w:rsidRDefault="004C159E" w:rsidP="004C1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              С.А. Ковригин</w:t>
      </w:r>
    </w:p>
    <w:p w:rsidR="004C159E" w:rsidRPr="004C159E" w:rsidRDefault="004C159E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159E" w:rsidRPr="004C159E" w:rsidRDefault="004C159E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159E" w:rsidRPr="004C159E" w:rsidRDefault="004C159E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159E" w:rsidRDefault="004C159E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DFA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43931" w:rsidRPr="00243931" w:rsidRDefault="00243931" w:rsidP="00243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43931" w:rsidRPr="00243931" w:rsidRDefault="00243931" w:rsidP="00243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43931" w:rsidRPr="00243931" w:rsidRDefault="00243931" w:rsidP="00243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243931" w:rsidRPr="00243931" w:rsidRDefault="00243931" w:rsidP="00243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</w:t>
      </w:r>
      <w:r w:rsidRPr="0024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24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2017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</w:t>
      </w:r>
      <w:bookmarkStart w:id="0" w:name="_GoBack"/>
      <w:bookmarkEnd w:id="0"/>
    </w:p>
    <w:p w:rsidR="00243931" w:rsidRPr="00243931" w:rsidRDefault="00243931" w:rsidP="00243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(далее – Программа)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 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7796"/>
      </w:tblGrid>
      <w:tr w:rsidR="00243931" w:rsidRPr="00243931" w:rsidTr="007147E6"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социальной защиты населения  Чебаркульского городского округа (далее-УСЗН ЧГО).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43931" w:rsidRPr="00243931" w:rsidTr="007147E6"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Чебаркульского городского округа  (</w:t>
            </w: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старший   специалист по работе с молодежью, старший  инспектор отдела организационной, контрольной и кадровой службы, отдел ИКТ ЧГО</w:t>
            </w: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</w:t>
            </w: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Управление по физической культуре и спорту Чебаркульского городского округа (далее – </w:t>
            </w:r>
            <w:proofErr w:type="spellStart"/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УФКиС</w:t>
            </w:r>
            <w:proofErr w:type="spellEnd"/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ЧГО), Управление муниципальной собственности Чебаркульского городского округа (далее-УМС ЧГО).</w:t>
            </w:r>
          </w:p>
        </w:tc>
      </w:tr>
      <w:tr w:rsidR="00243931" w:rsidRPr="00243931" w:rsidTr="007147E6"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округа по социальным вопросам</w:t>
            </w:r>
          </w:p>
        </w:tc>
      </w:tr>
      <w:tr w:rsidR="00243931" w:rsidRPr="00243931" w:rsidTr="007147E6">
        <w:trPr>
          <w:trHeight w:val="990"/>
        </w:trPr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округа.</w:t>
            </w:r>
          </w:p>
        </w:tc>
      </w:tr>
      <w:tr w:rsidR="00243931" w:rsidRPr="00243931" w:rsidTr="007147E6">
        <w:trPr>
          <w:trHeight w:val="883"/>
        </w:trPr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Основные  задачи муниципальной  программы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Поддержка  деятельности социально ориентированных некоммерческих организаций (далее - СОНКО), осуществляющих свою деятельность   на территории Чебаркульского городского округа. </w:t>
            </w:r>
          </w:p>
        </w:tc>
      </w:tr>
      <w:tr w:rsidR="00243931" w:rsidRPr="00243931" w:rsidTr="007147E6">
        <w:trPr>
          <w:trHeight w:val="1445"/>
        </w:trPr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3931">
              <w:rPr>
                <w:rFonts w:ascii="Times New Roman" w:eastAsia="Calibri" w:hAnsi="Times New Roman" w:cs="Times New Roman"/>
                <w:sz w:val="27"/>
                <w:szCs w:val="27"/>
              </w:rPr>
              <w:t>Срок реализации муниципальной  программы: 2018-2020</w:t>
            </w:r>
          </w:p>
          <w:p w:rsidR="00243931" w:rsidRPr="00243931" w:rsidRDefault="00243931" w:rsidP="00243931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393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годы.</w:t>
            </w:r>
          </w:p>
          <w:p w:rsidR="00243931" w:rsidRPr="00243931" w:rsidRDefault="00243931" w:rsidP="00243931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393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Муниципальная программа носит постоянный характер. 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Calibri" w:hAnsi="Times New Roman" w:cs="Times New Roman"/>
                <w:sz w:val="27"/>
                <w:szCs w:val="27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243931" w:rsidRPr="00243931" w:rsidTr="007147E6">
        <w:trPr>
          <w:trHeight w:val="1067"/>
        </w:trPr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shd w:val="clear" w:color="auto" w:fill="FFFFFF"/>
                <w:lang w:eastAsia="ru-RU"/>
              </w:rPr>
              <w:t>Подпрограммы отсутствуют.</w:t>
            </w:r>
          </w:p>
          <w:p w:rsidR="00243931" w:rsidRPr="00243931" w:rsidRDefault="00243931" w:rsidP="00243931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43931" w:rsidRPr="00243931" w:rsidTr="007147E6">
        <w:trPr>
          <w:trHeight w:val="1445"/>
        </w:trPr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бюджетных ассигнований на реализацию программы на 2018 год и плановый период 2019 и 2020 годы составляет 4 439 900,00 рублей, в том числе: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3 221 700,00 </w:t>
            </w: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рублей из средств местного бюджета.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1 218 200,00 </w:t>
            </w: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рублей из средств областного бюджета.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бюджетных ассигнований на 2018 год 1 573 900,00 рублей: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1073 900,00 </w:t>
            </w: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рублей – средства местного бюджета,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- 500 000,00 рублей – средства областного бюджета.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бюджетных ассигнований на 2019 год 1 451 900,00 рублей: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1 073 900,00 рублей – средства местного бюджета,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378 000,00 рублей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-– 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областного бюджета.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бюджетных ассигнований на 2020 год 1 414 100,00 рублей:</w:t>
            </w:r>
          </w:p>
          <w:p w:rsidR="00243931" w:rsidRPr="00243931" w:rsidRDefault="00243931" w:rsidP="0024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1 073 900,00 рублей – средства местного бюджета,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340 200,00 рублей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-– 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областного бюджета.</w:t>
            </w:r>
          </w:p>
        </w:tc>
      </w:tr>
      <w:tr w:rsidR="00243931" w:rsidRPr="00243931" w:rsidTr="007147E6"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–  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осуществляющих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деятельность на территории Чебаркульского городского округа, получивших финансовую поддержку;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– 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осуществляющих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деятельность на территории Чебаркульского городского округа, получивших  имущественную поддержку;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– 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осуществляющих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деятельность на территории Чебаркульского городского  округа, получивших информационную  поддержку;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– 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осуществляющих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деятельность на территории Чебаркульского городского округа, получивших  консультационную поддержку;</w:t>
            </w:r>
          </w:p>
        </w:tc>
      </w:tr>
      <w:tr w:rsidR="00243931" w:rsidRPr="00243931" w:rsidTr="007147E6">
        <w:trPr>
          <w:trHeight w:val="70"/>
        </w:trPr>
        <w:tc>
          <w:tcPr>
            <w:tcW w:w="2624" w:type="dxa"/>
          </w:tcPr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</w:t>
            </w:r>
          </w:p>
          <w:p w:rsidR="00243931" w:rsidRPr="00243931" w:rsidRDefault="00243931" w:rsidP="0024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реализации  муниципальной программы к 2020 году</w:t>
            </w:r>
          </w:p>
        </w:tc>
        <w:tc>
          <w:tcPr>
            <w:tcW w:w="7796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мероприятий позволит: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– сохранить на соответствующем уровне </w:t>
            </w: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                   </w:t>
            </w: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финансовую поддержку: 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2018- 6 организаций,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2019- 6 организаций,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2020- 6 организаций.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–</w:t>
            </w:r>
            <w:r w:rsidRPr="002439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сохранить </w:t>
            </w: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на соответствующем уровне количество СОНКО, 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имущественную поддержку;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2018- 4 организации,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2019-4 организации,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2020- 4 организации.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–увеличить 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информационную поддержку: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2018- 6 публикаций,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2019- 8  публикаций,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2020- 10 публикаций.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– увеличить 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консультационную поддержку: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2018- 6 консультаций,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2019- 7 консультаций,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2020- 8 консультаций.</w:t>
            </w:r>
          </w:p>
        </w:tc>
      </w:tr>
    </w:tbl>
    <w:p w:rsidR="00243931" w:rsidRPr="00243931" w:rsidRDefault="00243931" w:rsidP="0024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методами».</w:t>
      </w:r>
    </w:p>
    <w:p w:rsidR="00243931" w:rsidRPr="00243931" w:rsidRDefault="00243931" w:rsidP="00243931">
      <w:pPr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«Поддержка социально ориентированных некоммерческих организаций Чебаркульского городского округа»  на 2018 -2020  годы 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  <w:proofErr w:type="gramStart"/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 от 06 октября 2003 года № 131-ФЗ «Об общих принципах организации местного самоуправления в Российской Федерации» и</w:t>
      </w:r>
      <w:r w:rsidRPr="00243931">
        <w:rPr>
          <w:rFonts w:ascii="Times New Roman" w:hAnsi="Times New Roman" w:cs="Times New Roman"/>
          <w:sz w:val="28"/>
          <w:szCs w:val="28"/>
        </w:rPr>
        <w:t xml:space="preserve">  Федеральным законом  Российской Федерации от 12 января 1996 года №  7-ФЗ «О некоммерческих организациях»  к 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93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43931">
        <w:rPr>
          <w:rFonts w:ascii="Times New Roman" w:hAnsi="Times New Roman" w:cs="Times New Roman"/>
          <w:sz w:val="28"/>
          <w:szCs w:val="28"/>
        </w:rPr>
        <w:t>: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31">
        <w:rPr>
          <w:rFonts w:ascii="Times New Roman" w:hAnsi="Times New Roman" w:cs="Times New Roman"/>
          <w:sz w:val="28"/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 главной составляющей в области развития  СОНКО 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часть некоммерческих организаций считает приоритетными направлениями в своей деятельности вопросы просвещения, формирования и 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сектора  социальной направленности в  Чебаркульском городском округе.  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2017 году на территории Чебаркульского городского округа,  СОНКО, осуществляющих  свою деятельность, и   которым оказана  поддержка (6 организаций), в том числе: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финансовая поддержка - 6 организаций;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имущественная поддержка -4 организации;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поддержка – 6 организаций;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-консультационная поддержка- 6 организаций».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В связи с недостаточностью информирования  граждан, например, в средствах массовой информации,  об общественно значимой деятельности СОНКО, в том числе, направленной на развитие благотворительности и добровольчества (волонтерства)  возникает  крайняя необходимость проведения  мероприятий по информационной поддержке деятельности СОНКО.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В целом программа обеспечивает   реализацию  социальной направленности  в виде  повышения поддержки СОНКО, позволяет  улучшить не только материально-техническую базу СОНКО, но и увеличить количество проектов (программ), реализуемых ими, а также</w:t>
      </w:r>
      <w:r w:rsidRPr="00243931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 xml:space="preserve">  </w:t>
      </w: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поддержать  социально значимые инициативы  СОНКО на территории Чебаркульского городского округа</w:t>
      </w: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Для  достижения поставленной цели и решения задачи по оказанию СОНКО, осуществляющих свою деятельность на территории Чебаркульского городского округа, используется</w:t>
      </w:r>
      <w:r w:rsidRPr="00243931">
        <w:rPr>
          <w:rFonts w:ascii="Times New Roman" w:eastAsia="Calibri" w:hAnsi="Times New Roman" w:cs="Times New Roman"/>
          <w:color w:val="FF0000"/>
          <w:sz w:val="28"/>
          <w:lang w:eastAsia="ru-RU" w:bidi="ru-RU"/>
        </w:rPr>
        <w:t xml:space="preserve"> </w:t>
      </w: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программно-целевой метод. Его применение  даст возможность привлечения СОНКО в решении вопросов: в сферах деятельности в области просвещения, науки,  искусства, профилактики и охраны здоровья граждан, пропаганды здорового образа жизни, улучшения  моральн</w:t>
      </w:r>
      <w:proofErr w:type="gramStart"/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о-</w:t>
      </w:r>
      <w:proofErr w:type="gramEnd"/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 xml:space="preserve"> психологического состояния граждан, содействия духовному 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proofErr w:type="gramStart"/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В Концепции  долгосрочного  социально - 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к приоритетным  направлениям долгосрочной политики социальной поддержки населения отнесено  создание прозрачной и конкурентной системы  муниципальной поддержки СОНКО, оказывающих социальные услуги населению, реализация органами местного самоуправления  программ в области поддержки, развития СОНКО.</w:t>
      </w:r>
      <w:proofErr w:type="gramEnd"/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 </w:t>
      </w:r>
      <w:proofErr w:type="gramStart"/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Федерального закона Российской Федерации  от 12 января 1996 года № 7-ФЗ «О некоммерческих организациях»,  </w:t>
      </w:r>
      <w:r w:rsidRPr="002439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 от  24 ноября  1995 года  №  181-ФЗ «О социальной защите инвалидов в Российской Федерации»,  </w:t>
      </w: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 07 мая 2012 года № 597 «О мероприятиях по реализации государственной социальной политики»,  Порядка предоставления субсидий из бюджета  городского округа на оказание финансовой поддержки</w:t>
      </w:r>
      <w:proofErr w:type="gramEnd"/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ориентированным некоммерческим организациям,  Порядка  определения объема и предоставления поддержки в форме  субсидий социально ориентированной  некоммерческой  общественной организации ветеранов (пенсионеров) войны, труда, правоохранительных органов Чебаркульского городского округа Челябинской области».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округа, Прогнозом социально-экономического развития муниципального образования «Чебаркульский городской округ».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  муниципальной программы».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создание благоприятных условий для деятельности социально ориентированных некоммерческих организаций на территории муниципального образования «Чебаркульский  городской округ».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 программа предполагает  решение следующей  задачи: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 деятельности социально ориентированных некоммерческих организаций (далее  СОНКО), осуществляющих свою деятельность   на территории Чебаркульского городского округа.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3. «Сроки  и этапы реализации муниципальной  программы».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Срок реализации программы: 2018-2020 годы.</w:t>
      </w:r>
    </w:p>
    <w:p w:rsidR="00243931" w:rsidRPr="00243931" w:rsidRDefault="00243931" w:rsidP="002439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Программа носит постоянный характер. 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4. «Система мероприятий и показатели (индикаторы)  муниципальной программы».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представляет собой комплекс мер, направленных  на поддержку   деятельности СОНКО, </w:t>
      </w: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выстраивание механизма  партнерских отношений между органами  местного самоуправления  и СОНКО,</w:t>
      </w: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свою деятельность   на территории Чебаркульского городского округа.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программы осуществляются по  четырем направлениям: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оказание финансовой поддержки СОНКО;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имущественной поддержки СОНКО;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 информационной поддержки СОНКО;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консультационной поддержки СОНКО.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По направлению «оказание финансовой поддержки СОНКО» планируется предоставление  субсидии за счет средств бюджета Чебаркульского городского округа: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- некоммерческим организациям инвалидов  на финансовое обеспечение затрат для осуществления деятельности по реабилитации инвалидов;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-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спортивно-массовых, культурных мероприятиях среди молодежи;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- некоммерческим организациям на содержание, развитие и поддержку ведущих команд по игровым видам спорта, участвующих в чемпионатах и первенствах Челябинской области (хоккей);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- некоммерческим организациям (СМИ).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</w:rPr>
        <w:t>- некоммерческим организациям, осуществляющим поддержку ветеранов (пенсионеров) войны, труда, Вооруженных Сил и правоохранительных органов, осуществляется  на основании 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Чебаркульского городского округа.</w:t>
      </w:r>
    </w:p>
    <w:p w:rsidR="00243931" w:rsidRPr="00243931" w:rsidRDefault="00243931" w:rsidP="0024393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Lucida Sans Unicode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243931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Направление «оказание имущественной поддержки СОНКО» в округе может осуществляться путем передачи во владение и (или) пользование некоммерческим организациям муниципального имущества. Предоставляемое  СОНКО имущество в рамках имущественной поддержки должно использоваться ими только по целевому назначению. Управление муниципальной собственности администрации округа формирует и ведет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Перечень данного имущества подлежит обязательному опубликованию в средствах массовой информации, а также размещению на официальном сайте Чебаркульского городского  округа в сети Интернет. </w:t>
      </w:r>
    </w:p>
    <w:p w:rsidR="00243931" w:rsidRPr="00243931" w:rsidRDefault="00243931" w:rsidP="0024393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243931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 w:bidi="ru-RU"/>
        </w:rPr>
        <w:t>Порядок передачи  муниципального имущества в безвозмездное пользование устанавливается  Решением Собрания депутатов Чебаркульского городского округа.</w:t>
      </w:r>
    </w:p>
    <w:p w:rsidR="00243931" w:rsidRPr="00243931" w:rsidRDefault="00243931" w:rsidP="0024393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31">
        <w:rPr>
          <w:rFonts w:ascii="Times New Roman" w:eastAsia="Times New Roman" w:hAnsi="Times New Roman" w:cs="Times New Roman"/>
          <w:sz w:val="28"/>
          <w:szCs w:val="28"/>
        </w:rPr>
        <w:t xml:space="preserve">Направление «Оказание информационной поддержки СОНКО»  оказывается  путем размещения информации о  деятельности СО НКО  на официальном сайте администрации Чебаркульского городского округа и (или)   отраслевых органов администрации Чебаркульского городского округа. </w:t>
      </w:r>
    </w:p>
    <w:p w:rsidR="00243931" w:rsidRPr="00243931" w:rsidRDefault="00243931" w:rsidP="0024393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931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 «Оказание консультационной поддержки СОНКО»  оказывается путем предоставления консультаций  по различным направлениям деятельности     СОНКО, осуществляющих свою деятельность на территории Чебаркульского городского округа.</w:t>
      </w:r>
    </w:p>
    <w:p w:rsidR="00243931" w:rsidRPr="00243931" w:rsidRDefault="00243931" w:rsidP="0024393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7"/>
        <w:gridCol w:w="1971"/>
        <w:gridCol w:w="2574"/>
        <w:gridCol w:w="1385"/>
        <w:gridCol w:w="2008"/>
      </w:tblGrid>
      <w:tr w:rsidR="00243931" w:rsidRPr="00243931" w:rsidTr="007147E6">
        <w:tc>
          <w:tcPr>
            <w:tcW w:w="699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7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</w:p>
        </w:tc>
        <w:tc>
          <w:tcPr>
            <w:tcW w:w="1971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74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385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08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243931" w:rsidRPr="00243931" w:rsidTr="007147E6">
        <w:tc>
          <w:tcPr>
            <w:tcW w:w="699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1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4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5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8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43931" w:rsidRPr="00243931" w:rsidTr="007147E6">
        <w:tc>
          <w:tcPr>
            <w:tcW w:w="10314" w:type="dxa"/>
            <w:gridSpan w:val="6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1.Цель:</w:t>
            </w:r>
            <w:r w:rsidRPr="00243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</w:t>
            </w:r>
          </w:p>
        </w:tc>
      </w:tr>
      <w:tr w:rsidR="00243931" w:rsidRPr="00243931" w:rsidTr="007147E6">
        <w:trPr>
          <w:trHeight w:val="1669"/>
        </w:trPr>
        <w:tc>
          <w:tcPr>
            <w:tcW w:w="699" w:type="dxa"/>
            <w:vMerge w:val="restart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7" w:type="dxa"/>
            <w:vMerge w:val="restart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Поддержка деятельности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СОНКО</w:t>
            </w:r>
          </w:p>
        </w:tc>
        <w:tc>
          <w:tcPr>
            <w:tcW w:w="1971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финансовой поддержки                   СОНКО </w:t>
            </w:r>
          </w:p>
        </w:tc>
        <w:tc>
          <w:tcPr>
            <w:tcW w:w="2574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СОНКО, 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финансовую поддержку: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2018год - 6 организаций;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2019год - 6 организаций;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2020 год -6 организаций. 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2008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Администрация ЧГО (</w:t>
            </w:r>
            <w:r w:rsidRPr="00243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организационно, контрольной и кадровой службы, отдел ИКТ ЧГО</w:t>
            </w: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ФКиС</w:t>
            </w:r>
            <w:proofErr w:type="spellEnd"/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ЧГО.</w:t>
            </w:r>
          </w:p>
        </w:tc>
      </w:tr>
      <w:tr w:rsidR="00243931" w:rsidRPr="00243931" w:rsidTr="007147E6">
        <w:trPr>
          <w:trHeight w:val="1637"/>
        </w:trPr>
        <w:tc>
          <w:tcPr>
            <w:tcW w:w="699" w:type="dxa"/>
            <w:vMerge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vMerge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Передача во владение и (или пользование                 СОНКО муниципального имущества</w:t>
            </w:r>
            <w:proofErr w:type="gramEnd"/>
          </w:p>
        </w:tc>
        <w:tc>
          <w:tcPr>
            <w:tcW w:w="2574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имущественную поддержку: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2018год- 4 организации;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2019 год- 4 организации;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2020 год- 4 организации.</w:t>
            </w:r>
          </w:p>
        </w:tc>
        <w:tc>
          <w:tcPr>
            <w:tcW w:w="1385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2008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ЧГО.</w:t>
            </w:r>
          </w:p>
        </w:tc>
      </w:tr>
      <w:tr w:rsidR="00243931" w:rsidRPr="00243931" w:rsidTr="007147E6">
        <w:trPr>
          <w:trHeight w:val="2200"/>
        </w:trPr>
        <w:tc>
          <w:tcPr>
            <w:tcW w:w="699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vMerge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деятельности            СОНКО  на официальном сайте администрации ЧГО</w:t>
            </w:r>
          </w:p>
        </w:tc>
        <w:tc>
          <w:tcPr>
            <w:tcW w:w="2574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информационную  поддержку: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2018 год- 6 публикаций;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2019 год- 8 публикаций;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2020 год-10 публикаций.</w:t>
            </w:r>
          </w:p>
        </w:tc>
        <w:tc>
          <w:tcPr>
            <w:tcW w:w="1385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2008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УСЗН ЧГО, Администрация ЧГО</w:t>
            </w:r>
            <w:r w:rsidRPr="00243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  специалист по работе с молодежью, старший  инспектор отдела организационной, контрольной и кадровой службы, отдел ИКТ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ЧГО).</w:t>
            </w:r>
            <w:proofErr w:type="gramEnd"/>
          </w:p>
        </w:tc>
      </w:tr>
      <w:tr w:rsidR="00243931" w:rsidRPr="00243931" w:rsidTr="007147E6">
        <w:trPr>
          <w:trHeight w:val="368"/>
        </w:trPr>
        <w:tc>
          <w:tcPr>
            <w:tcW w:w="699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vMerge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консультаций по различным направлениям деятельности              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СОНКО</w:t>
            </w:r>
          </w:p>
        </w:tc>
        <w:tc>
          <w:tcPr>
            <w:tcW w:w="2574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  консультационную поддержку: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2018 год- 6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консультаций;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2019 год - 7 консультаций;</w:t>
            </w:r>
          </w:p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2020 год- 8 консультаций.</w:t>
            </w:r>
          </w:p>
        </w:tc>
        <w:tc>
          <w:tcPr>
            <w:tcW w:w="1385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2018-2020</w:t>
            </w:r>
          </w:p>
        </w:tc>
        <w:tc>
          <w:tcPr>
            <w:tcW w:w="2008" w:type="dxa"/>
          </w:tcPr>
          <w:p w:rsidR="00243931" w:rsidRPr="00243931" w:rsidRDefault="00243931" w:rsidP="0024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УМС ЧГО, </w:t>
            </w:r>
            <w:proofErr w:type="spell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ЧГО, Администрация ЧГО.</w:t>
            </w:r>
          </w:p>
        </w:tc>
      </w:tr>
    </w:tbl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прекращение деятельности  СОНКО после получения субсидий на реализацию социально значимых проектов на территории городского округа; 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-невыполнение, выполнение не в полном объеме мероприятий, заявленных  СО НКО на конкурс, согласно  программам; </w:t>
      </w: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  различных направлений социальной  поддержки населения на территории Чебаркульского городского округа;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 муниципальной программы».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2018 год и плановый период  2019 и 2020 годов, финансирование  программы составляет: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  </w:t>
      </w: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1073 900,00 руб.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1073 900,00 руб.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1073 900,00 руб.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  – 3 221 700,00 рублей из средств местного бюджета.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  </w:t>
      </w: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500 000,00 руб.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378 000,00 руб.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340 200,00 руб.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  – 1 218 200,00 рублей из средств областного бюджета.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3931" w:rsidRPr="00243931" w:rsidRDefault="00243931" w:rsidP="002439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0"/>
        <w:tblW w:w="10431" w:type="dxa"/>
        <w:tblLayout w:type="fixed"/>
        <w:tblLook w:val="04A0" w:firstRow="1" w:lastRow="0" w:firstColumn="1" w:lastColumn="0" w:noHBand="0" w:noVBand="1"/>
      </w:tblPr>
      <w:tblGrid>
        <w:gridCol w:w="534"/>
        <w:gridCol w:w="2039"/>
        <w:gridCol w:w="1134"/>
        <w:gridCol w:w="1209"/>
        <w:gridCol w:w="1909"/>
        <w:gridCol w:w="1134"/>
        <w:gridCol w:w="1236"/>
        <w:gridCol w:w="1236"/>
      </w:tblGrid>
      <w:tr w:rsidR="00243931" w:rsidRPr="00243931" w:rsidTr="007147E6">
        <w:trPr>
          <w:trHeight w:val="990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9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606" w:type="dxa"/>
            <w:gridSpan w:val="3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931" w:rsidRPr="00243931" w:rsidTr="007147E6">
        <w:trPr>
          <w:trHeight w:val="39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243931" w:rsidRPr="00243931" w:rsidTr="007147E6">
        <w:tc>
          <w:tcPr>
            <w:tcW w:w="5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9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9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9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43931" w:rsidRPr="00243931" w:rsidTr="007147E6">
        <w:trPr>
          <w:trHeight w:val="102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«Поддержка социально ориентированных  некоммерческих организаций Чебаркульского городского округа» на 2018-2020 годы </w:t>
            </w: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451 900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414 100</w:t>
            </w:r>
          </w:p>
        </w:tc>
      </w:tr>
      <w:tr w:rsidR="00243931" w:rsidRPr="00243931" w:rsidTr="007147E6">
        <w:trPr>
          <w:trHeight w:val="102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102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378 000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340 200</w:t>
            </w:r>
          </w:p>
        </w:tc>
      </w:tr>
      <w:tr w:rsidR="00243931" w:rsidRPr="00243931" w:rsidTr="007147E6">
        <w:trPr>
          <w:trHeight w:val="102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73 900</w:t>
            </w:r>
          </w:p>
        </w:tc>
      </w:tr>
      <w:tr w:rsidR="00243931" w:rsidRPr="00243931" w:rsidTr="007147E6">
        <w:trPr>
          <w:trHeight w:val="775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378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Оказание финансовой поддержки СО НКО.</w:t>
            </w: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451 900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414 100</w:t>
            </w:r>
          </w:p>
        </w:tc>
      </w:tr>
      <w:tr w:rsidR="00243931" w:rsidRPr="00243931" w:rsidTr="007147E6">
        <w:trPr>
          <w:trHeight w:val="356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41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378 000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340 200</w:t>
            </w:r>
          </w:p>
        </w:tc>
      </w:tr>
      <w:tr w:rsidR="00243931" w:rsidRPr="00243931" w:rsidTr="007147E6">
        <w:trPr>
          <w:trHeight w:val="35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73 900</w:t>
            </w:r>
          </w:p>
        </w:tc>
      </w:tr>
      <w:tr w:rsidR="00243931" w:rsidRPr="00243931" w:rsidTr="007147E6">
        <w:trPr>
          <w:trHeight w:val="35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775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(через конкурсный отбор);</w:t>
            </w:r>
          </w:p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446 1006 66056 79571 634</w:t>
            </w: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</w:tr>
      <w:tr w:rsidR="00243931" w:rsidRPr="00243931" w:rsidTr="007147E6">
        <w:trPr>
          <w:trHeight w:val="69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69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69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</w:tr>
      <w:tr w:rsidR="00243931" w:rsidRPr="00243931" w:rsidTr="007147E6">
        <w:trPr>
          <w:trHeight w:val="69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683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субсидии  общественным организациям на финансовое обеспечение (возмещение)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затрат для осуществления деятельности по организации, проведению и участию в спортивно-массовых мероприятиях, культурных мероприятиях среди молодежи (конкурсный отбор).</w:t>
            </w: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ЧГО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435 0707 66071 </w:t>
            </w: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S3300 634</w:t>
            </w: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</w:tr>
      <w:tr w:rsidR="00243931" w:rsidRPr="00243931" w:rsidTr="007147E6">
        <w:trPr>
          <w:trHeight w:val="1118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1131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1239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</w:tr>
      <w:tr w:rsidR="00243931" w:rsidRPr="00243931" w:rsidTr="007147E6">
        <w:trPr>
          <w:trHeight w:val="1125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303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 СОНКО (СМИ) (конкурсный отбор).</w:t>
            </w:r>
          </w:p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Администрация ЧГО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435 1202 66056 79012 634</w:t>
            </w: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</w:tr>
      <w:tr w:rsidR="00243931" w:rsidRPr="00243931" w:rsidTr="007147E6">
        <w:trPr>
          <w:trHeight w:val="303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303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303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</w:tr>
      <w:tr w:rsidR="00243931" w:rsidRPr="00243931" w:rsidTr="007147E6">
        <w:trPr>
          <w:trHeight w:val="303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900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округа.</w:t>
            </w: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446 1006 66056 79507 634</w:t>
            </w: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673 900</w:t>
            </w:r>
          </w:p>
        </w:tc>
      </w:tr>
      <w:tr w:rsidR="00243931" w:rsidRPr="00243931" w:rsidTr="007147E6">
        <w:trPr>
          <w:trHeight w:val="695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704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81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673 900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673 900</w:t>
            </w:r>
          </w:p>
        </w:tc>
      </w:tr>
      <w:tr w:rsidR="00243931" w:rsidRPr="00243931" w:rsidTr="007147E6">
        <w:trPr>
          <w:trHeight w:val="81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931" w:rsidRPr="00243931" w:rsidTr="007147E6">
        <w:trPr>
          <w:trHeight w:val="810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содержание и развитие поддержки ведущих команд по игровым видам спорта, участвующих в чемпионатах и первенствах Челябинской области и России (хоккей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конкурсный отбор).</w:t>
            </w: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ЧГО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445 1102 43020 S1000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445 1102 43020 S100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20 000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398 000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360 200</w:t>
            </w:r>
          </w:p>
        </w:tc>
      </w:tr>
      <w:tr w:rsidR="00243931" w:rsidRPr="00243931" w:rsidTr="007147E6">
        <w:trPr>
          <w:trHeight w:val="720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43931" w:rsidRPr="00243931" w:rsidTr="007147E6">
        <w:trPr>
          <w:trHeight w:val="721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378 000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340 200</w:t>
            </w:r>
          </w:p>
        </w:tc>
      </w:tr>
      <w:tr w:rsidR="00243931" w:rsidRPr="00243931" w:rsidTr="007147E6">
        <w:trPr>
          <w:trHeight w:val="802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243931" w:rsidRPr="00243931" w:rsidTr="007147E6">
        <w:trPr>
          <w:trHeight w:val="701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/>
        </w:tc>
      </w:tr>
      <w:tr w:rsidR="00243931" w:rsidRPr="00243931" w:rsidTr="007147E6">
        <w:trPr>
          <w:trHeight w:val="782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243931" w:rsidRPr="00243931" w:rsidTr="007147E6">
        <w:trPr>
          <w:trHeight w:val="777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деятельности               СОНКО  на официальном сайте администрации ЧГО </w:t>
            </w: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ЧГО, </w:t>
            </w:r>
            <w:proofErr w:type="spell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ЧГО, УМС ЧГО, УСЗН ЧГО.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557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551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559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695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354"/>
        </w:trPr>
        <w:tc>
          <w:tcPr>
            <w:tcW w:w="5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9" w:type="dxa"/>
            <w:vMerge w:val="restart"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Предоставление консультаций по различным направлениям деятельности             СОНКО</w:t>
            </w:r>
          </w:p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ЧГО, </w:t>
            </w:r>
            <w:proofErr w:type="spell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 ЧГО, УМС ЧГО, УСЗН  ЧГО.</w:t>
            </w:r>
          </w:p>
        </w:tc>
        <w:tc>
          <w:tcPr>
            <w:tcW w:w="120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354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354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354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243931" w:rsidRPr="00243931" w:rsidTr="007147E6">
        <w:trPr>
          <w:trHeight w:val="354"/>
        </w:trPr>
        <w:tc>
          <w:tcPr>
            <w:tcW w:w="5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3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</w:tbl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  реализации  муниципальной программы».</w:t>
      </w:r>
    </w:p>
    <w:p w:rsidR="00243931" w:rsidRPr="00243931" w:rsidRDefault="00243931" w:rsidP="0024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Управление реализацией программы осуществляется ответственным исполнителем – УСЗН ЧГО, который выполняет следующие функции: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программы;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</w:t>
      </w:r>
      <w:r w:rsidRPr="00243931">
        <w:rPr>
          <w:rFonts w:ascii="Times New Roman" w:eastAsia="Calibri" w:hAnsi="Times New Roman" w:cs="Times New Roman"/>
          <w:sz w:val="28"/>
          <w:szCs w:val="28"/>
        </w:rPr>
        <w:lastRenderedPageBreak/>
        <w:t>финансовый год и плановый период;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программы;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6) осуществляет в установленные сроки ведение отчетности по реализации программы;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индикаторов;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анализ применения возможных мер по предотвращению и минимизации рисков, в том числе, предоставление субсидий на основании соглашений, заключенных между  Управлением социальной защиты населения Чебаркульского городского округа и СО НКО, предусматривающих ответственность сторон за неисполнение или ненадлежащее исполнение обязательств</w:t>
      </w:r>
      <w:r w:rsidRPr="00243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243931">
        <w:rPr>
          <w:rFonts w:ascii="Times New Roman" w:eastAsia="Calibri" w:hAnsi="Times New Roman" w:cs="Times New Roman"/>
          <w:sz w:val="28"/>
          <w:szCs w:val="28"/>
        </w:rPr>
        <w:t>несет ответственность за качество реализации мероприятий программы, обеспечивает эффективное использование средств, выделяемых на ее реализацию.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 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 w:rsidRPr="0024393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В обязанность  ответственного исполнителя программы входит  ведение реестра СОНКО – получателей поддержки и размещение его на официальном сайте  ответственного исполнителя в сети «Интернет», обратившихся в Управление социальной  защиты населения Чебаркульского городского округа за поддержкой, а также   на основании сведений, представленных    соисполнителями программы. </w:t>
      </w:r>
      <w:proofErr w:type="gramStart"/>
      <w:r w:rsidRPr="0024393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программы осуществляется заместителем главы Чебаркульского городского округа по социальным вопросам.</w:t>
      </w:r>
    </w:p>
    <w:p w:rsidR="00243931" w:rsidRPr="00243931" w:rsidRDefault="00243931" w:rsidP="00243931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Оценка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 № 474.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7. «Ожидаемые результаты реализации муниципальной программы с указанием показателей (индикаторов)».  </w:t>
      </w:r>
    </w:p>
    <w:p w:rsidR="00243931" w:rsidRPr="00243931" w:rsidRDefault="00243931" w:rsidP="0024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512"/>
        <w:gridCol w:w="3140"/>
        <w:gridCol w:w="1417"/>
        <w:gridCol w:w="1559"/>
        <w:gridCol w:w="1135"/>
        <w:gridCol w:w="1275"/>
        <w:gridCol w:w="1276"/>
      </w:tblGrid>
      <w:tr w:rsidR="00243931" w:rsidRPr="00243931" w:rsidTr="007147E6">
        <w:tc>
          <w:tcPr>
            <w:tcW w:w="512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40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7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3686" w:type="dxa"/>
            <w:gridSpan w:val="3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Планируемое</w:t>
            </w: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</w:t>
            </w:r>
          </w:p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931" w:rsidRPr="00243931" w:rsidTr="007147E6">
        <w:tc>
          <w:tcPr>
            <w:tcW w:w="512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на 2018 год</w:t>
            </w:r>
          </w:p>
        </w:tc>
        <w:tc>
          <w:tcPr>
            <w:tcW w:w="1275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на 2019 год</w:t>
            </w:r>
          </w:p>
        </w:tc>
        <w:tc>
          <w:tcPr>
            <w:tcW w:w="127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на 2020 год</w:t>
            </w:r>
          </w:p>
        </w:tc>
      </w:tr>
      <w:tr w:rsidR="00243931" w:rsidRPr="00243931" w:rsidTr="007147E6">
        <w:trPr>
          <w:trHeight w:val="1030"/>
        </w:trPr>
        <w:tc>
          <w:tcPr>
            <w:tcW w:w="512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0" w:type="dxa"/>
          </w:tcPr>
          <w:p w:rsidR="00243931" w:rsidRPr="00243931" w:rsidRDefault="00243931" w:rsidP="0024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                СОНКО, 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финансовую поддержку</w:t>
            </w:r>
          </w:p>
        </w:tc>
        <w:tc>
          <w:tcPr>
            <w:tcW w:w="1417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организаций</w:t>
            </w:r>
          </w:p>
        </w:tc>
        <w:tc>
          <w:tcPr>
            <w:tcW w:w="1559" w:type="dxa"/>
          </w:tcPr>
          <w:p w:rsidR="00243931" w:rsidRPr="00243931" w:rsidRDefault="00243931" w:rsidP="002439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43931" w:rsidRPr="00243931" w:rsidTr="007147E6">
        <w:trPr>
          <w:trHeight w:val="892"/>
        </w:trPr>
        <w:tc>
          <w:tcPr>
            <w:tcW w:w="512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40" w:type="dxa"/>
          </w:tcPr>
          <w:p w:rsidR="00243931" w:rsidRPr="00243931" w:rsidRDefault="00243931" w:rsidP="0024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           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имущественную поддержку</w:t>
            </w:r>
          </w:p>
        </w:tc>
        <w:tc>
          <w:tcPr>
            <w:tcW w:w="1417" w:type="dxa"/>
          </w:tcPr>
          <w:p w:rsidR="00243931" w:rsidRPr="00243931" w:rsidRDefault="00243931" w:rsidP="0024393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организаций</w:t>
            </w:r>
          </w:p>
        </w:tc>
        <w:tc>
          <w:tcPr>
            <w:tcW w:w="1559" w:type="dxa"/>
          </w:tcPr>
          <w:p w:rsidR="00243931" w:rsidRPr="00243931" w:rsidRDefault="00243931" w:rsidP="00243931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43931" w:rsidRPr="00243931" w:rsidTr="007147E6">
        <w:trPr>
          <w:trHeight w:val="834"/>
        </w:trPr>
        <w:tc>
          <w:tcPr>
            <w:tcW w:w="512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40" w:type="dxa"/>
          </w:tcPr>
          <w:p w:rsidR="00243931" w:rsidRPr="00243931" w:rsidRDefault="00243931" w:rsidP="0024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Количество                СОНКО,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информационную  поддержку</w:t>
            </w:r>
          </w:p>
        </w:tc>
        <w:tc>
          <w:tcPr>
            <w:tcW w:w="1417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публикаций</w:t>
            </w:r>
          </w:p>
        </w:tc>
        <w:tc>
          <w:tcPr>
            <w:tcW w:w="1559" w:type="dxa"/>
          </w:tcPr>
          <w:p w:rsidR="00243931" w:rsidRPr="00243931" w:rsidRDefault="00243931" w:rsidP="00243931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</w:tcPr>
          <w:p w:rsidR="00243931" w:rsidRPr="00243931" w:rsidRDefault="00243931" w:rsidP="00243931">
            <w:p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43931" w:rsidRPr="00243931" w:rsidTr="007147E6">
        <w:trPr>
          <w:trHeight w:val="833"/>
        </w:trPr>
        <w:tc>
          <w:tcPr>
            <w:tcW w:w="512" w:type="dxa"/>
          </w:tcPr>
          <w:p w:rsidR="00243931" w:rsidRPr="00243931" w:rsidRDefault="00243931" w:rsidP="002439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40" w:type="dxa"/>
          </w:tcPr>
          <w:p w:rsidR="00243931" w:rsidRPr="00243931" w:rsidRDefault="00243931" w:rsidP="00243931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               СОНКО,  </w:t>
            </w:r>
            <w:proofErr w:type="gramStart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получивших</w:t>
            </w:r>
            <w:proofErr w:type="gramEnd"/>
            <w:r w:rsidRPr="002439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консультационную поддержку</w:t>
            </w:r>
          </w:p>
        </w:tc>
        <w:tc>
          <w:tcPr>
            <w:tcW w:w="1417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консультаций</w:t>
            </w:r>
          </w:p>
        </w:tc>
        <w:tc>
          <w:tcPr>
            <w:tcW w:w="1559" w:type="dxa"/>
          </w:tcPr>
          <w:p w:rsidR="00243931" w:rsidRPr="00243931" w:rsidRDefault="00243931" w:rsidP="00243931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</w:tcPr>
          <w:p w:rsidR="00243931" w:rsidRPr="00243931" w:rsidRDefault="00243931" w:rsidP="00243931">
            <w:pPr>
              <w:spacing w:beforeAutospacing="1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243931" w:rsidRPr="00243931" w:rsidRDefault="00243931" w:rsidP="00243931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9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Раздел 8. «Финансово-экономическое обоснование муниципальной программы».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243931" w:rsidRPr="00243931" w:rsidRDefault="00243931" w:rsidP="00243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1"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осуществляется   в виде   субсидии                  СОНКО,</w:t>
      </w:r>
      <w:r w:rsidRPr="0024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931">
        <w:rPr>
          <w:rFonts w:ascii="Times New Roman" w:eastAsia="Calibri" w:hAnsi="Times New Roman" w:cs="Times New Roman"/>
          <w:sz w:val="28"/>
          <w:szCs w:val="28"/>
        </w:rPr>
        <w:t xml:space="preserve">осуществляющих деятельность на территории Чебаркульского городского округа. </w:t>
      </w:r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243931" w:rsidRPr="00243931" w:rsidRDefault="00243931" w:rsidP="002439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proofErr w:type="gramStart"/>
      <w:r w:rsidRPr="00243931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 xml:space="preserve">Субсидия  СОНКО предоставляется в соответствии  с </w:t>
      </w:r>
      <w:r w:rsidRPr="0024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оказании поддержки  социально ориентированным некоммерческим организациям Чебаркульского городского округа  и  Порядком предоставления субсидий из бюджета  городского округа на оказание финансовой поддержки социально ориентированным некоммерческим организациям, Порядком определения объема и предоставления поддержки в форме  субсидий социально  ориентированной некоммерческой  общественной  организации ветеранов (пенсионеров) войны, труда, правоохранительных органов Чебаркульского городского округа Челябинской области.</w:t>
      </w:r>
      <w:proofErr w:type="gramEnd"/>
    </w:p>
    <w:p w:rsidR="00243931" w:rsidRPr="00243931" w:rsidRDefault="00243931" w:rsidP="0024393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СОНКО, получивших финансовую поддержку» рассчитывается на основании данных комиссии, проводившей конкурсный отбор СО НКО для предоставления субсидий (на основании количества заключенных соглашений).</w:t>
      </w:r>
    </w:p>
    <w:p w:rsidR="00243931" w:rsidRPr="00243931" w:rsidRDefault="00243931" w:rsidP="0024393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lastRenderedPageBreak/>
        <w:t xml:space="preserve">Показатель «Количество СОНКО, </w:t>
      </w:r>
      <w:proofErr w:type="gramStart"/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получивших</w:t>
      </w:r>
      <w:proofErr w:type="gramEnd"/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имущественную поддержку» рассчитывается на основании перечня муниципального имущества, предоставленного во владение и (или) в пользование на долгосрочной основе                СОНКО.</w:t>
      </w:r>
    </w:p>
    <w:p w:rsidR="00243931" w:rsidRPr="00243931" w:rsidRDefault="00243931" w:rsidP="0024393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СОНКО, </w:t>
      </w:r>
      <w:proofErr w:type="gramStart"/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получивших</w:t>
      </w:r>
      <w:proofErr w:type="gramEnd"/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информационную помощь» рассчитывается на основании количества размещенных на официальном сайте администрации информации о  СОНКО.</w:t>
      </w:r>
    </w:p>
    <w:p w:rsidR="00243931" w:rsidRPr="00243931" w:rsidRDefault="00243931" w:rsidP="0024393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243931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СОНКО, получивших консультационную поддержку» рассчитывается на основании количества  консультаций, предоставленных СОНКО, ответственным исполнителем и соисполнителями  программы, на основании отчета, предоставляемого ответственному исполнителю соисполнителями программы.</w:t>
      </w:r>
    </w:p>
    <w:p w:rsidR="00243931" w:rsidRPr="00243931" w:rsidRDefault="00243931" w:rsidP="00243931">
      <w:pPr>
        <w:widowControl w:val="0"/>
        <w:spacing w:after="0" w:line="240" w:lineRule="auto"/>
        <w:ind w:left="100" w:right="20" w:firstLine="520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243931" w:rsidRPr="00243931" w:rsidRDefault="00243931" w:rsidP="002439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24393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Раздел 9. «Перечень и краткое описание  подпрограмм».</w:t>
      </w:r>
    </w:p>
    <w:p w:rsidR="00243931" w:rsidRPr="00243931" w:rsidRDefault="00243931" w:rsidP="002439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243931" w:rsidRPr="00243931" w:rsidRDefault="00243931" w:rsidP="002439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43931" w:rsidRPr="00243931" w:rsidSect="009538D5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439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не имеет подпрограмм</w:t>
      </w:r>
      <w:r w:rsidRPr="002439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5DFA" w:rsidRPr="004C159E" w:rsidRDefault="00665DFA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159E" w:rsidRPr="004C159E" w:rsidRDefault="004C159E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159E" w:rsidRPr="004C159E" w:rsidRDefault="004C159E" w:rsidP="004C1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3619" w:rsidRPr="006C0DBF" w:rsidRDefault="002D3619" w:rsidP="002D3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619" w:rsidRPr="006C0DBF" w:rsidRDefault="002D3619" w:rsidP="002D3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619" w:rsidRDefault="002D3619" w:rsidP="002D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619" w:rsidRDefault="002D3619" w:rsidP="002D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619" w:rsidRDefault="002D3619" w:rsidP="002D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619" w:rsidRDefault="002D3619" w:rsidP="002D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619" w:rsidRDefault="002D3619" w:rsidP="002D3619"/>
    <w:p w:rsidR="002D3619" w:rsidRDefault="002D3619" w:rsidP="002D3619"/>
    <w:p w:rsidR="002D3619" w:rsidRDefault="002D3619" w:rsidP="002D3619"/>
    <w:p w:rsidR="002D3619" w:rsidRDefault="002D3619" w:rsidP="002D3619"/>
    <w:p w:rsidR="002D3619" w:rsidRDefault="002D3619" w:rsidP="002D3619"/>
    <w:p w:rsidR="002D3619" w:rsidRDefault="002D3619" w:rsidP="002D3619"/>
    <w:p w:rsidR="002D3619" w:rsidRDefault="002D3619" w:rsidP="002D3619"/>
    <w:p w:rsidR="002D3619" w:rsidRDefault="002D3619" w:rsidP="002D3619"/>
    <w:sectPr w:rsidR="002D3619" w:rsidSect="00E95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771695"/>
      <w:docPartObj>
        <w:docPartGallery w:val="Page Numbers (Top of Page)"/>
        <w:docPartUnique/>
      </w:docPartObj>
    </w:sdtPr>
    <w:sdtContent>
      <w:p w:rsidR="00243931" w:rsidRDefault="002439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3931" w:rsidRDefault="002439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BE7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5BD"/>
    <w:multiLevelType w:val="hybridMultilevel"/>
    <w:tmpl w:val="B93CD746"/>
    <w:lvl w:ilvl="0" w:tplc="E7AA0E8A">
      <w:start w:val="1"/>
      <w:numFmt w:val="bullet"/>
      <w:lvlText w:val=""/>
      <w:lvlJc w:val="left"/>
      <w:pPr>
        <w:tabs>
          <w:tab w:val="num" w:pos="6884"/>
        </w:tabs>
        <w:ind w:left="6884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550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F6C94"/>
    <w:multiLevelType w:val="multilevel"/>
    <w:tmpl w:val="6704A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8B6661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8">
    <w:nsid w:val="438C171A"/>
    <w:multiLevelType w:val="hybridMultilevel"/>
    <w:tmpl w:val="06566BFA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A41F83"/>
    <w:multiLevelType w:val="hybridMultilevel"/>
    <w:tmpl w:val="E958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043E5"/>
    <w:multiLevelType w:val="multilevel"/>
    <w:tmpl w:val="B3BCB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BB57E70"/>
    <w:multiLevelType w:val="hybridMultilevel"/>
    <w:tmpl w:val="5C2EE632"/>
    <w:lvl w:ilvl="0" w:tplc="699AD7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100A32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F7259"/>
    <w:multiLevelType w:val="hybridMultilevel"/>
    <w:tmpl w:val="10D05666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512CE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0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A9"/>
    <w:rsid w:val="00204BD2"/>
    <w:rsid w:val="00243931"/>
    <w:rsid w:val="002D3619"/>
    <w:rsid w:val="004C159E"/>
    <w:rsid w:val="004D5F9C"/>
    <w:rsid w:val="00665DFA"/>
    <w:rsid w:val="00945DA9"/>
    <w:rsid w:val="00C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1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D3619"/>
  </w:style>
  <w:style w:type="paragraph" w:styleId="a5">
    <w:name w:val="Normal (Web)"/>
    <w:basedOn w:val="a"/>
    <w:uiPriority w:val="99"/>
    <w:rsid w:val="002D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D3619"/>
  </w:style>
  <w:style w:type="paragraph" w:styleId="a6">
    <w:name w:val="header"/>
    <w:basedOn w:val="a"/>
    <w:link w:val="a7"/>
    <w:uiPriority w:val="99"/>
    <w:unhideWhenUsed/>
    <w:rsid w:val="002D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619"/>
  </w:style>
  <w:style w:type="table" w:styleId="a8">
    <w:name w:val="Table Grid"/>
    <w:basedOn w:val="a1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3619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2D3619"/>
  </w:style>
  <w:style w:type="paragraph" w:styleId="aa">
    <w:name w:val="No Spacing"/>
    <w:uiPriority w:val="1"/>
    <w:qFormat/>
    <w:rsid w:val="002D3619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2D36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2D3619"/>
    <w:rPr>
      <w:rFonts w:cs="Times New Roman"/>
      <w:color w:val="106BBE"/>
    </w:rPr>
  </w:style>
  <w:style w:type="paragraph" w:customStyle="1" w:styleId="ConsPlusNonformat">
    <w:name w:val="ConsPlusNonformat"/>
    <w:rsid w:val="002D3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D3619"/>
    <w:rPr>
      <w:color w:val="808080"/>
    </w:rPr>
  </w:style>
  <w:style w:type="paragraph" w:styleId="ae">
    <w:name w:val="footer"/>
    <w:basedOn w:val="a"/>
    <w:link w:val="af"/>
    <w:uiPriority w:val="99"/>
    <w:unhideWhenUsed/>
    <w:rsid w:val="002D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3619"/>
  </w:style>
  <w:style w:type="table" w:customStyle="1" w:styleId="110">
    <w:name w:val="Сетка таблицы11"/>
    <w:basedOn w:val="a1"/>
    <w:next w:val="a8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1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D3619"/>
  </w:style>
  <w:style w:type="paragraph" w:styleId="a5">
    <w:name w:val="Normal (Web)"/>
    <w:basedOn w:val="a"/>
    <w:uiPriority w:val="99"/>
    <w:rsid w:val="002D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D3619"/>
  </w:style>
  <w:style w:type="paragraph" w:styleId="a6">
    <w:name w:val="header"/>
    <w:basedOn w:val="a"/>
    <w:link w:val="a7"/>
    <w:uiPriority w:val="99"/>
    <w:unhideWhenUsed/>
    <w:rsid w:val="002D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619"/>
  </w:style>
  <w:style w:type="table" w:styleId="a8">
    <w:name w:val="Table Grid"/>
    <w:basedOn w:val="a1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3619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2D3619"/>
  </w:style>
  <w:style w:type="paragraph" w:styleId="aa">
    <w:name w:val="No Spacing"/>
    <w:uiPriority w:val="1"/>
    <w:qFormat/>
    <w:rsid w:val="002D3619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2D36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2D3619"/>
    <w:rPr>
      <w:rFonts w:cs="Times New Roman"/>
      <w:color w:val="106BBE"/>
    </w:rPr>
  </w:style>
  <w:style w:type="paragraph" w:customStyle="1" w:styleId="ConsPlusNonformat">
    <w:name w:val="ConsPlusNonformat"/>
    <w:rsid w:val="002D3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D3619"/>
    <w:rPr>
      <w:color w:val="808080"/>
    </w:rPr>
  </w:style>
  <w:style w:type="paragraph" w:styleId="ae">
    <w:name w:val="footer"/>
    <w:basedOn w:val="a"/>
    <w:link w:val="af"/>
    <w:uiPriority w:val="99"/>
    <w:unhideWhenUsed/>
    <w:rsid w:val="002D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3619"/>
  </w:style>
  <w:style w:type="table" w:customStyle="1" w:styleId="110">
    <w:name w:val="Сетка таблицы11"/>
    <w:basedOn w:val="a1"/>
    <w:next w:val="a8"/>
    <w:uiPriority w:val="59"/>
    <w:rsid w:val="002D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4347</Words>
  <Characters>24781</Characters>
  <Application>Microsoft Office Word</Application>
  <DocSecurity>0</DocSecurity>
  <Lines>206</Lines>
  <Paragraphs>58</Paragraphs>
  <ScaleCrop>false</ScaleCrop>
  <Company/>
  <LinksUpToDate>false</LinksUpToDate>
  <CharactersWithSpaces>29070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2017-11-20T05:33:00Z</dcterms:created>
  <dcterms:modified xsi:type="dcterms:W3CDTF">2017-11-20T05:35:00Z</dcterms:modified>
</cp:coreProperties>
</file>